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1" w:rsidRPr="00B630B6" w:rsidRDefault="006B6AF1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4"/>
        </w:rPr>
      </w:pPr>
    </w:p>
    <w:p w:rsidR="006B6AF1" w:rsidRPr="00B630B6" w:rsidRDefault="00B630B6" w:rsidP="00B630B6">
      <w:pPr>
        <w:adjustRightInd w:val="0"/>
        <w:snapToGrid w:val="0"/>
        <w:spacing w:afterLines="50" w:after="156" w:line="360" w:lineRule="auto"/>
        <w:jc w:val="center"/>
        <w:rPr>
          <w:rFonts w:ascii="仿宋" w:eastAsia="仿宋" w:hAnsi="仿宋"/>
          <w:b/>
          <w:sz w:val="28"/>
          <w:szCs w:val="30"/>
        </w:rPr>
      </w:pPr>
      <w:r w:rsidRPr="00B630B6">
        <w:rPr>
          <w:rFonts w:ascii="仿宋" w:eastAsia="仿宋" w:hAnsi="仿宋" w:hint="eastAsia"/>
          <w:b/>
          <w:sz w:val="28"/>
          <w:szCs w:val="30"/>
        </w:rPr>
        <w:t>浙江大学基础医学（求是科学班）2</w:t>
      </w:r>
      <w:r w:rsidRPr="00B630B6">
        <w:rPr>
          <w:rFonts w:ascii="仿宋" w:eastAsia="仿宋" w:hAnsi="仿宋"/>
          <w:b/>
          <w:sz w:val="28"/>
          <w:szCs w:val="30"/>
        </w:rPr>
        <w:t>02</w:t>
      </w:r>
      <w:r w:rsidRPr="00B630B6">
        <w:rPr>
          <w:rFonts w:ascii="仿宋" w:eastAsia="仿宋" w:hAnsi="仿宋" w:hint="eastAsia"/>
          <w:b/>
          <w:sz w:val="28"/>
          <w:szCs w:val="30"/>
        </w:rPr>
        <w:t>2年招生简章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浙江大学基础医学（求是科学班）的培养目标是：培育具有扎实医学理论知识，具备科学研究创新能力，拥有国际化视野和人文家国情怀，兼备正确人生观和价值观的医学科学研究复合型拔尖人才。本专业与英国牛津大学等国际一流大学合作，实施“4+1”</w:t>
      </w:r>
      <w:proofErr w:type="gramStart"/>
      <w:r w:rsidRPr="00B630B6">
        <w:rPr>
          <w:rFonts w:ascii="仿宋" w:eastAsia="仿宋" w:hAnsi="仿宋"/>
          <w:sz w:val="24"/>
        </w:rPr>
        <w:t>本硕联合</w:t>
      </w:r>
      <w:proofErr w:type="gramEnd"/>
      <w:r w:rsidRPr="00B630B6">
        <w:rPr>
          <w:rFonts w:ascii="仿宋" w:eastAsia="仿宋" w:hAnsi="仿宋"/>
          <w:sz w:val="24"/>
        </w:rPr>
        <w:t>培养，即浙江大学培养4年+英国牛津大学等国际一流大学培养1年，达到毕业要求后，可获得浙江大学学士学位+牛津大学等国际一流大学硕士学位。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一、培养特色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1. 贯通学位，精英培养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根据教育部颁布的“基础学科拔尖学生培养计划2.0”，创建基础医学（求是科学班），前期在浙江大学竺可桢学院进行通识教育培养，后期开展与英国牛津大学等名校合作，达到各</w:t>
      </w:r>
      <w:proofErr w:type="gramStart"/>
      <w:r w:rsidRPr="00B630B6">
        <w:rPr>
          <w:rFonts w:ascii="仿宋" w:eastAsia="仿宋" w:hAnsi="仿宋" w:hint="eastAsia"/>
          <w:sz w:val="24"/>
        </w:rPr>
        <w:t>类毕业</w:t>
      </w:r>
      <w:proofErr w:type="gramEnd"/>
      <w:r w:rsidRPr="00B630B6">
        <w:rPr>
          <w:rFonts w:ascii="仿宋" w:eastAsia="仿宋" w:hAnsi="仿宋" w:hint="eastAsia"/>
          <w:sz w:val="24"/>
        </w:rPr>
        <w:t>要求后获得浙江大学学士学位</w:t>
      </w:r>
      <w:r w:rsidRPr="00B630B6">
        <w:rPr>
          <w:rFonts w:ascii="仿宋" w:eastAsia="仿宋" w:hAnsi="仿宋"/>
          <w:sz w:val="24"/>
        </w:rPr>
        <w:t>&amp;</w:t>
      </w:r>
      <w:r w:rsidRPr="00B630B6">
        <w:rPr>
          <w:rFonts w:ascii="仿宋" w:eastAsia="仿宋" w:hAnsi="仿宋" w:hint="eastAsia"/>
          <w:sz w:val="24"/>
        </w:rPr>
        <w:t>牛津大学等世界一流大学硕士学位。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2. 多元培养，个性发展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进一步完善导师导学体系，建立以全程导师和专业导师为主线，以学长之友、英语之友和新生之友为辅线的“导学”体系，形成“两师三友”、“五位一体”相结合的导师体系，注重人文社科基础和情商培育，促进学生的人格发展和全面发展；采用探索式小班化授课模式，促进师生交流及学生自我导向性学习；全英文</w:t>
      </w:r>
      <w:r w:rsidRPr="00B630B6">
        <w:rPr>
          <w:rFonts w:ascii="仿宋" w:eastAsia="仿宋" w:hAnsi="仿宋"/>
          <w:sz w:val="24"/>
        </w:rPr>
        <w:t>及双语</w:t>
      </w:r>
      <w:r w:rsidRPr="00B630B6">
        <w:rPr>
          <w:rFonts w:ascii="仿宋" w:eastAsia="仿宋" w:hAnsi="仿宋" w:hint="eastAsia"/>
          <w:sz w:val="24"/>
        </w:rPr>
        <w:t>课程，丰富海外交流内涵与国际化视野。未来从事医学领域交叉创新研究，成为健康领域的杰出人才（包括教学、医疗、科研、管理和产业等方面）。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3. 课程体系，硬核配置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小班化教学，课程包括“</w:t>
      </w:r>
      <w:proofErr w:type="gramStart"/>
      <w:r w:rsidRPr="00B630B6">
        <w:rPr>
          <w:rFonts w:ascii="仿宋" w:eastAsia="仿宋" w:hAnsi="仿宋" w:hint="eastAsia"/>
          <w:sz w:val="24"/>
        </w:rPr>
        <w:t>竺</w:t>
      </w:r>
      <w:proofErr w:type="gramEnd"/>
      <w:r w:rsidRPr="00B630B6">
        <w:rPr>
          <w:rFonts w:ascii="仿宋" w:eastAsia="仿宋" w:hAnsi="仿宋" w:hint="eastAsia"/>
          <w:sz w:val="24"/>
        </w:rPr>
        <w:t>可</w:t>
      </w:r>
      <w:proofErr w:type="gramStart"/>
      <w:r w:rsidRPr="00B630B6">
        <w:rPr>
          <w:rFonts w:ascii="仿宋" w:eastAsia="仿宋" w:hAnsi="仿宋" w:hint="eastAsia"/>
          <w:sz w:val="24"/>
        </w:rPr>
        <w:t>桢</w:t>
      </w:r>
      <w:proofErr w:type="gramEnd"/>
      <w:r w:rsidRPr="00B630B6">
        <w:rPr>
          <w:rFonts w:ascii="仿宋" w:eastAsia="仿宋" w:hAnsi="仿宋" w:hint="eastAsia"/>
          <w:sz w:val="24"/>
        </w:rPr>
        <w:t>学院”优质课程、“基础-临床”融合课程、多学科交叉创新课程等，</w:t>
      </w:r>
      <w:r w:rsidRPr="00B630B6">
        <w:rPr>
          <w:rFonts w:ascii="仿宋" w:eastAsia="仿宋" w:hAnsi="仿宋"/>
          <w:sz w:val="24"/>
        </w:rPr>
        <w:t>具备“</w:t>
      </w:r>
      <w:r w:rsidRPr="00B630B6">
        <w:rPr>
          <w:rFonts w:ascii="仿宋" w:eastAsia="仿宋" w:hAnsi="仿宋" w:hint="eastAsia"/>
          <w:sz w:val="24"/>
        </w:rPr>
        <w:t>重基础、融临床、辅交叉、强能力、高整合</w:t>
      </w:r>
      <w:r w:rsidRPr="00B630B6">
        <w:rPr>
          <w:rFonts w:ascii="仿宋" w:eastAsia="仿宋" w:hAnsi="仿宋"/>
          <w:sz w:val="24"/>
        </w:rPr>
        <w:t>”</w:t>
      </w:r>
      <w:r w:rsidRPr="00B630B6">
        <w:rPr>
          <w:rFonts w:ascii="仿宋" w:eastAsia="仿宋" w:hAnsi="仿宋" w:hint="eastAsia"/>
          <w:sz w:val="24"/>
        </w:rPr>
        <w:t>特色</w:t>
      </w:r>
      <w:r w:rsidRPr="00B630B6">
        <w:rPr>
          <w:rFonts w:ascii="仿宋" w:eastAsia="仿宋" w:hAnsi="仿宋"/>
          <w:sz w:val="24"/>
        </w:rPr>
        <w:t>，</w:t>
      </w:r>
      <w:r w:rsidRPr="00B630B6">
        <w:rPr>
          <w:rFonts w:ascii="仿宋" w:eastAsia="仿宋" w:hAnsi="仿宋" w:hint="eastAsia"/>
          <w:sz w:val="24"/>
        </w:rPr>
        <w:t>同时</w:t>
      </w:r>
      <w:r w:rsidRPr="00B630B6">
        <w:rPr>
          <w:rFonts w:ascii="仿宋" w:eastAsia="仿宋" w:hAnsi="仿宋"/>
          <w:sz w:val="24"/>
        </w:rPr>
        <w:t>配备</w:t>
      </w:r>
      <w:r w:rsidRPr="00B630B6">
        <w:rPr>
          <w:rFonts w:ascii="仿宋" w:eastAsia="仿宋" w:hAnsi="仿宋" w:hint="eastAsia"/>
          <w:sz w:val="24"/>
        </w:rPr>
        <w:t>资深教授、年轻海归教师、全职外籍师资等</w:t>
      </w:r>
      <w:r w:rsidRPr="00B630B6">
        <w:rPr>
          <w:rFonts w:ascii="仿宋" w:eastAsia="仿宋" w:hAnsi="仿宋"/>
          <w:sz w:val="24"/>
        </w:rPr>
        <w:t>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4. 国际交流，全面覆盖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基础医学专业培养具有国际化特色，海外交流</w:t>
      </w:r>
      <w:r w:rsidRPr="00B630B6">
        <w:rPr>
          <w:rFonts w:ascii="仿宋" w:eastAsia="仿宋" w:hAnsi="仿宋"/>
          <w:sz w:val="24"/>
        </w:rPr>
        <w:t>100%</w:t>
      </w:r>
      <w:r w:rsidRPr="00B630B6">
        <w:rPr>
          <w:rFonts w:ascii="仿宋" w:eastAsia="仿宋" w:hAnsi="仿宋" w:hint="eastAsia"/>
          <w:sz w:val="24"/>
        </w:rPr>
        <w:t>覆盖，学校提供奖学金鼓励和资助学生积极参加海外交流与科研训练，同时学院为学生提供世界知名高校及科研机构的交流机会信息，包括哈佛大学、牛津大学、普林斯顿大学、墨尔</w:t>
      </w:r>
      <w:r w:rsidRPr="00B630B6">
        <w:rPr>
          <w:rFonts w:ascii="仿宋" w:eastAsia="仿宋" w:hAnsi="仿宋" w:hint="eastAsia"/>
          <w:sz w:val="24"/>
        </w:rPr>
        <w:lastRenderedPageBreak/>
        <w:t>本大学、爱丁堡大学和香港大学等，学生可以根据个人兴趣进行选择，更有优秀学生获海外名校毕业设计和实习机会。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学院主推与英国牛津大学、新加坡国立大学、加拿大多伦多大学等世界一流大学合作办学项目，实施</w:t>
      </w:r>
      <w:r w:rsidRPr="00B630B6">
        <w:rPr>
          <w:rFonts w:ascii="仿宋" w:eastAsia="仿宋" w:hAnsi="仿宋"/>
          <w:sz w:val="24"/>
        </w:rPr>
        <w:t>“4+1”</w:t>
      </w:r>
      <w:proofErr w:type="gramStart"/>
      <w:r w:rsidRPr="00B630B6">
        <w:rPr>
          <w:rFonts w:ascii="仿宋" w:eastAsia="仿宋" w:hAnsi="仿宋" w:hint="eastAsia"/>
          <w:sz w:val="24"/>
        </w:rPr>
        <w:t>本硕联培</w:t>
      </w:r>
      <w:proofErr w:type="gramEnd"/>
      <w:r w:rsidRPr="00B630B6">
        <w:rPr>
          <w:rFonts w:ascii="仿宋" w:eastAsia="仿宋" w:hAnsi="仿宋" w:hint="eastAsia"/>
          <w:sz w:val="24"/>
        </w:rPr>
        <w:t>计划，即</w:t>
      </w:r>
      <w:r w:rsidRPr="00B630B6">
        <w:rPr>
          <w:rFonts w:ascii="仿宋" w:eastAsia="仿宋" w:hAnsi="仿宋"/>
          <w:sz w:val="24"/>
        </w:rPr>
        <w:t>4</w:t>
      </w:r>
      <w:r w:rsidRPr="00B630B6">
        <w:rPr>
          <w:rFonts w:ascii="仿宋" w:eastAsia="仿宋" w:hAnsi="仿宋" w:hint="eastAsia"/>
          <w:sz w:val="24"/>
        </w:rPr>
        <w:t>年浙江大学本科培养&amp;</w:t>
      </w:r>
      <w:r w:rsidRPr="00B630B6">
        <w:rPr>
          <w:rFonts w:ascii="仿宋" w:eastAsia="仿宋" w:hAnsi="仿宋"/>
          <w:sz w:val="24"/>
        </w:rPr>
        <w:t>1</w:t>
      </w:r>
      <w:r w:rsidRPr="00B630B6">
        <w:rPr>
          <w:rFonts w:ascii="仿宋" w:eastAsia="仿宋" w:hAnsi="仿宋" w:hint="eastAsia"/>
          <w:sz w:val="24"/>
        </w:rPr>
        <w:t>年牛津大学等世界一流大学硕士研究生培养，达到毕业要求后获浙江大学学士学位</w:t>
      </w:r>
      <w:r w:rsidRPr="00B630B6">
        <w:rPr>
          <w:rFonts w:ascii="仿宋" w:eastAsia="仿宋" w:hAnsi="仿宋"/>
          <w:sz w:val="24"/>
        </w:rPr>
        <w:t>&amp;</w:t>
      </w:r>
      <w:r w:rsidRPr="00B630B6">
        <w:rPr>
          <w:rFonts w:ascii="仿宋" w:eastAsia="仿宋" w:hAnsi="仿宋" w:hint="eastAsia"/>
          <w:sz w:val="24"/>
        </w:rPr>
        <w:t>牛津大学等世界一流大学硕士学位。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5. 教学创新，互动融合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为推动科教协同育人，将实验教学与创新互动融合，2006年</w:t>
      </w:r>
      <w:r w:rsidRPr="00B630B6">
        <w:rPr>
          <w:rFonts w:ascii="仿宋" w:eastAsia="仿宋" w:hAnsi="仿宋"/>
          <w:sz w:val="24"/>
        </w:rPr>
        <w:t>浙江大学基础医学院成立实验教学中心</w:t>
      </w:r>
      <w:r w:rsidRPr="00B630B6">
        <w:rPr>
          <w:rFonts w:ascii="仿宋" w:eastAsia="仿宋" w:hAnsi="仿宋" w:hint="eastAsia"/>
          <w:sz w:val="24"/>
        </w:rPr>
        <w:t>，</w:t>
      </w:r>
      <w:r w:rsidRPr="00B630B6">
        <w:rPr>
          <w:rFonts w:ascii="仿宋" w:eastAsia="仿宋" w:hAnsi="仿宋"/>
          <w:sz w:val="24"/>
        </w:rPr>
        <w:t>是目前国内办学层次最高、实验教学环境最好、国际化程度较高的基础医学实验教学中心之一。</w:t>
      </w:r>
      <w:r w:rsidRPr="00B630B6">
        <w:rPr>
          <w:rFonts w:ascii="仿宋" w:eastAsia="仿宋" w:hAnsi="仿宋" w:hint="eastAsia"/>
          <w:sz w:val="24"/>
        </w:rPr>
        <w:t>中心开展以“学生成长为中心”和“自主学习”的教育方式和教学方法改革，注重批判性思维和终身学习能力的培养，包括探究式教学、小班</w:t>
      </w:r>
      <w:proofErr w:type="gramStart"/>
      <w:r w:rsidRPr="00B630B6">
        <w:rPr>
          <w:rFonts w:ascii="仿宋" w:eastAsia="仿宋" w:hAnsi="仿宋" w:hint="eastAsia"/>
          <w:sz w:val="24"/>
        </w:rPr>
        <w:t>化讨论</w:t>
      </w:r>
      <w:proofErr w:type="gramEnd"/>
      <w:r w:rsidRPr="00B630B6">
        <w:rPr>
          <w:rFonts w:ascii="仿宋" w:eastAsia="仿宋" w:hAnsi="仿宋" w:hint="eastAsia"/>
          <w:sz w:val="24"/>
        </w:rPr>
        <w:t>课（</w:t>
      </w:r>
      <w:r w:rsidRPr="00B630B6">
        <w:rPr>
          <w:rFonts w:ascii="仿宋" w:eastAsia="仿宋" w:hAnsi="仿宋"/>
          <w:sz w:val="24"/>
        </w:rPr>
        <w:t>PBL/TBL）、线上线下混合教学、双语/全英文教学、基础临床融合教学。</w:t>
      </w:r>
      <w:r w:rsidRPr="00B630B6">
        <w:rPr>
          <w:rFonts w:ascii="仿宋" w:eastAsia="仿宋" w:hAnsi="仿宋" w:hint="eastAsia"/>
          <w:sz w:val="24"/>
        </w:rPr>
        <w:t>重视学生创新创业项目训练，培养学生创新实践的能力。如在全国大学生基础医学创新实验论坛暨实验设计大赛（2021年获国赛金奖2项，国赛银奖和铜奖各1项）等赛事中屡获佳绩</w:t>
      </w:r>
      <w:r w:rsidRPr="00B630B6">
        <w:rPr>
          <w:rFonts w:ascii="仿宋" w:eastAsia="仿宋" w:hAnsi="仿宋"/>
          <w:sz w:val="24"/>
        </w:rPr>
        <w:t>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教育教学成果不断涌现，近年获建省级教改项目</w:t>
      </w:r>
      <w:r w:rsidRPr="00B630B6">
        <w:rPr>
          <w:rFonts w:ascii="仿宋" w:eastAsia="仿宋" w:hAnsi="仿宋"/>
          <w:sz w:val="24"/>
        </w:rPr>
        <w:t>15项</w:t>
      </w:r>
      <w:r w:rsidRPr="00B630B6">
        <w:rPr>
          <w:rFonts w:ascii="仿宋" w:eastAsia="仿宋" w:hAnsi="仿宋" w:hint="eastAsia"/>
          <w:sz w:val="24"/>
        </w:rPr>
        <w:t>；2019年“定量蛋白质组学虚拟仿真实验”项目入选国家虚拟仿真实验教学项目；2020年“系统解剖学”入选国家级一流本科课程；2021年“系统解剖学”入选国家教育部课程思政示范项目，比较人体形态学Ⅰ/Ⅱ等3门课程获省</w:t>
      </w:r>
      <w:bookmarkStart w:id="0" w:name="_GoBack"/>
      <w:bookmarkEnd w:id="0"/>
      <w:r w:rsidRPr="00B630B6">
        <w:rPr>
          <w:rFonts w:ascii="仿宋" w:eastAsia="仿宋" w:hAnsi="仿宋" w:hint="eastAsia"/>
          <w:sz w:val="24"/>
        </w:rPr>
        <w:t>级一流线下、线上课程，周天华</w:t>
      </w:r>
      <w:r w:rsidR="00ED456B">
        <w:rPr>
          <w:rFonts w:ascii="仿宋" w:eastAsia="仿宋" w:hAnsi="仿宋" w:hint="eastAsia"/>
          <w:sz w:val="24"/>
        </w:rPr>
        <w:t>教授</w:t>
      </w:r>
      <w:r w:rsidRPr="00B630B6">
        <w:rPr>
          <w:rFonts w:ascii="仿宋" w:eastAsia="仿宋" w:hAnsi="仿宋" w:hint="eastAsia"/>
          <w:sz w:val="24"/>
        </w:rPr>
        <w:t>等3人获省级教学成果特等奖/二等奖。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二、招生人数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202</w:t>
      </w:r>
      <w:r w:rsidRPr="00B630B6">
        <w:rPr>
          <w:rFonts w:ascii="仿宋" w:eastAsia="仿宋" w:hAnsi="仿宋" w:hint="eastAsia"/>
          <w:sz w:val="24"/>
        </w:rPr>
        <w:t>2年基础医学（求是科学班）招生1</w:t>
      </w:r>
      <w:r w:rsidRPr="00B630B6">
        <w:rPr>
          <w:rFonts w:ascii="仿宋" w:eastAsia="仿宋" w:hAnsi="仿宋"/>
          <w:sz w:val="24"/>
        </w:rPr>
        <w:t>0</w:t>
      </w:r>
      <w:r w:rsidRPr="00B630B6">
        <w:rPr>
          <w:rFonts w:ascii="仿宋" w:eastAsia="仿宋" w:hAnsi="仿宋" w:hint="eastAsia"/>
          <w:sz w:val="24"/>
        </w:rPr>
        <w:t>人，从报名考生中按照不超过招生计划数的1:</w:t>
      </w:r>
      <w:r w:rsidRPr="00B630B6">
        <w:rPr>
          <w:rFonts w:ascii="仿宋" w:eastAsia="仿宋" w:hAnsi="仿宋"/>
          <w:sz w:val="24"/>
        </w:rPr>
        <w:t>2</w:t>
      </w:r>
      <w:r w:rsidRPr="00B630B6">
        <w:rPr>
          <w:rFonts w:ascii="仿宋" w:eastAsia="仿宋" w:hAnsi="仿宋" w:hint="eastAsia"/>
          <w:sz w:val="24"/>
        </w:rPr>
        <w:t>遴选出初选名单参加选拔，最终择优录取。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三、选拔对象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选拔</w:t>
      </w:r>
      <w:r w:rsidRPr="00B630B6">
        <w:rPr>
          <w:rFonts w:ascii="仿宋" w:eastAsia="仿宋" w:hAnsi="仿宋" w:hint="eastAsia"/>
          <w:sz w:val="24"/>
        </w:rPr>
        <w:t>“</w:t>
      </w:r>
      <w:r w:rsidRPr="00B630B6">
        <w:rPr>
          <w:rFonts w:ascii="仿宋" w:eastAsia="仿宋" w:hAnsi="仿宋"/>
          <w:sz w:val="24"/>
        </w:rPr>
        <w:t>有志向、有兴趣、有天赋</w:t>
      </w:r>
      <w:r w:rsidRPr="00B630B6">
        <w:rPr>
          <w:rFonts w:ascii="仿宋" w:eastAsia="仿宋" w:hAnsi="仿宋" w:hint="eastAsia"/>
          <w:sz w:val="24"/>
        </w:rPr>
        <w:t>”</w:t>
      </w:r>
      <w:r w:rsidRPr="00B630B6">
        <w:rPr>
          <w:rFonts w:ascii="仿宋" w:eastAsia="仿宋" w:hAnsi="仿宋"/>
          <w:sz w:val="24"/>
        </w:rPr>
        <w:t>、综合素质优秀或学科特长突出，对医学科学研究有浓厚兴趣</w:t>
      </w:r>
      <w:r w:rsidRPr="00B630B6">
        <w:rPr>
          <w:rFonts w:ascii="仿宋" w:eastAsia="仿宋" w:hAnsi="仿宋" w:hint="eastAsia"/>
          <w:sz w:val="24"/>
        </w:rPr>
        <w:t>并</w:t>
      </w:r>
      <w:r w:rsidRPr="00B630B6">
        <w:rPr>
          <w:rFonts w:ascii="仿宋" w:eastAsia="仿宋" w:hAnsi="仿宋"/>
          <w:color w:val="000000"/>
          <w:kern w:val="0"/>
          <w:sz w:val="24"/>
        </w:rPr>
        <w:t>具有创新潜质</w:t>
      </w:r>
      <w:r w:rsidRPr="00B630B6">
        <w:rPr>
          <w:rFonts w:ascii="仿宋" w:eastAsia="仿宋" w:hAnsi="仿宋"/>
          <w:sz w:val="24"/>
        </w:rPr>
        <w:t>的学生。面向全校202</w:t>
      </w:r>
      <w:r w:rsidRPr="00B630B6">
        <w:rPr>
          <w:rFonts w:ascii="仿宋" w:eastAsia="仿宋" w:hAnsi="仿宋" w:hint="eastAsia"/>
          <w:sz w:val="24"/>
        </w:rPr>
        <w:t>2</w:t>
      </w:r>
      <w:r w:rsidRPr="00B630B6">
        <w:rPr>
          <w:rFonts w:ascii="仿宋" w:eastAsia="仿宋" w:hAnsi="仿宋"/>
          <w:sz w:val="24"/>
        </w:rPr>
        <w:t>级</w:t>
      </w:r>
      <w:r w:rsidRPr="00B630B6">
        <w:rPr>
          <w:rFonts w:ascii="仿宋" w:eastAsia="仿宋" w:hAnsi="仿宋" w:hint="eastAsia"/>
          <w:sz w:val="24"/>
        </w:rPr>
        <w:t>新生</w:t>
      </w:r>
      <w:r w:rsidRPr="00B630B6">
        <w:rPr>
          <w:rFonts w:ascii="仿宋" w:eastAsia="仿宋" w:hAnsi="仿宋"/>
          <w:sz w:val="24"/>
        </w:rPr>
        <w:t>，分数要求达到普通高校本</w:t>
      </w:r>
      <w:proofErr w:type="gramStart"/>
      <w:r w:rsidRPr="00B630B6">
        <w:rPr>
          <w:rFonts w:ascii="仿宋" w:eastAsia="仿宋" w:hAnsi="仿宋"/>
          <w:sz w:val="24"/>
        </w:rPr>
        <w:t>一</w:t>
      </w:r>
      <w:proofErr w:type="gramEnd"/>
      <w:r w:rsidRPr="00B630B6">
        <w:rPr>
          <w:rFonts w:ascii="仿宋" w:eastAsia="仿宋" w:hAnsi="仿宋"/>
          <w:sz w:val="24"/>
        </w:rPr>
        <w:t>批次平行投档录取的学生</w:t>
      </w:r>
      <w:r w:rsidRPr="00B630B6">
        <w:rPr>
          <w:rFonts w:ascii="仿宋" w:eastAsia="仿宋" w:hAnsi="仿宋" w:hint="eastAsia"/>
          <w:sz w:val="24"/>
        </w:rPr>
        <w:t>。</w:t>
      </w:r>
      <w:r w:rsidRPr="00B630B6">
        <w:rPr>
          <w:rFonts w:ascii="仿宋" w:eastAsia="仿宋" w:hAnsi="仿宋"/>
          <w:sz w:val="24"/>
        </w:rPr>
        <w:t>根据学校相关规定，强基计划、三位一体及</w:t>
      </w:r>
      <w:r w:rsidRPr="00B630B6">
        <w:rPr>
          <w:rFonts w:ascii="仿宋" w:eastAsia="仿宋" w:hAnsi="仿宋"/>
          <w:color w:val="000000"/>
          <w:kern w:val="0"/>
          <w:sz w:val="24"/>
        </w:rPr>
        <w:t>国际校区等招生的学生</w:t>
      </w:r>
      <w:r w:rsidRPr="00B630B6">
        <w:rPr>
          <w:rFonts w:ascii="仿宋" w:eastAsia="仿宋" w:hAnsi="仿宋"/>
          <w:sz w:val="24"/>
        </w:rPr>
        <w:t>不能参加本次选拔。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高考改革省份选考科目：</w:t>
      </w:r>
      <w:r w:rsidRPr="00B630B6">
        <w:rPr>
          <w:rFonts w:ascii="仿宋" w:eastAsia="仿宋" w:hAnsi="仿宋" w:hint="eastAsia"/>
          <w:sz w:val="24"/>
        </w:rPr>
        <w:t>“</w:t>
      </w:r>
      <w:r w:rsidRPr="00B630B6">
        <w:rPr>
          <w:rFonts w:ascii="仿宋" w:eastAsia="仿宋" w:hAnsi="仿宋"/>
          <w:sz w:val="24"/>
        </w:rPr>
        <w:t>3+3</w:t>
      </w:r>
      <w:r w:rsidRPr="00B630B6">
        <w:rPr>
          <w:rFonts w:ascii="仿宋" w:eastAsia="仿宋" w:hAnsi="仿宋" w:hint="eastAsia"/>
          <w:sz w:val="24"/>
        </w:rPr>
        <w:t>”</w:t>
      </w:r>
      <w:r w:rsidRPr="00B630B6">
        <w:rPr>
          <w:rFonts w:ascii="仿宋" w:eastAsia="仿宋" w:hAnsi="仿宋"/>
          <w:sz w:val="24"/>
        </w:rPr>
        <w:t>模式为化学和生物，</w:t>
      </w:r>
      <w:r w:rsidRPr="00B630B6">
        <w:rPr>
          <w:rFonts w:ascii="仿宋" w:eastAsia="仿宋" w:hAnsi="仿宋" w:hint="eastAsia"/>
          <w:sz w:val="24"/>
        </w:rPr>
        <w:t>“</w:t>
      </w:r>
      <w:r w:rsidRPr="00B630B6">
        <w:rPr>
          <w:rFonts w:ascii="仿宋" w:eastAsia="仿宋" w:hAnsi="仿宋"/>
          <w:sz w:val="24"/>
        </w:rPr>
        <w:t>3+1+2</w:t>
      </w:r>
      <w:r w:rsidRPr="00B630B6">
        <w:rPr>
          <w:rFonts w:ascii="仿宋" w:eastAsia="仿宋" w:hAnsi="仿宋" w:hint="eastAsia"/>
          <w:sz w:val="24"/>
        </w:rPr>
        <w:t>”</w:t>
      </w:r>
      <w:r w:rsidRPr="00B630B6">
        <w:rPr>
          <w:rFonts w:ascii="仿宋" w:eastAsia="仿宋" w:hAnsi="仿宋"/>
          <w:sz w:val="24"/>
        </w:rPr>
        <w:t>模式为首选物</w:t>
      </w:r>
      <w:r w:rsidRPr="00B630B6">
        <w:rPr>
          <w:rFonts w:ascii="仿宋" w:eastAsia="仿宋" w:hAnsi="仿宋"/>
          <w:sz w:val="24"/>
        </w:rPr>
        <w:lastRenderedPageBreak/>
        <w:t>理，再选化学或生物；非高考改革省份选考科目为理科生。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有特别才能者（竞赛获奖、发表研究论文</w:t>
      </w:r>
      <w:r w:rsidRPr="00B630B6">
        <w:rPr>
          <w:rFonts w:ascii="仿宋" w:eastAsia="仿宋" w:hAnsi="仿宋" w:hint="eastAsia"/>
          <w:sz w:val="24"/>
        </w:rPr>
        <w:t>、</w:t>
      </w:r>
      <w:r w:rsidRPr="00B630B6">
        <w:rPr>
          <w:rFonts w:ascii="仿宋" w:eastAsia="仿宋" w:hAnsi="仿宋"/>
          <w:color w:val="000000"/>
          <w:kern w:val="0"/>
          <w:sz w:val="24"/>
        </w:rPr>
        <w:t>获得发明专利授权等</w:t>
      </w:r>
      <w:r w:rsidRPr="00B630B6">
        <w:rPr>
          <w:rFonts w:ascii="仿宋" w:eastAsia="仿宋" w:hAnsi="仿宋"/>
          <w:sz w:val="24"/>
        </w:rPr>
        <w:t>等），</w:t>
      </w:r>
      <w:r w:rsidRPr="00B630B6">
        <w:rPr>
          <w:rFonts w:ascii="仿宋" w:eastAsia="仿宋" w:hAnsi="仿宋" w:hint="eastAsia"/>
          <w:sz w:val="24"/>
        </w:rPr>
        <w:t>请</w:t>
      </w:r>
      <w:r w:rsidRPr="00B630B6">
        <w:rPr>
          <w:rFonts w:ascii="仿宋" w:eastAsia="仿宋" w:hAnsi="仿宋"/>
          <w:sz w:val="24"/>
        </w:rPr>
        <w:t>在申请表中如实、简要说明</w:t>
      </w:r>
      <w:r w:rsidRPr="00B630B6">
        <w:rPr>
          <w:rFonts w:ascii="仿宋" w:eastAsia="仿宋" w:hAnsi="仿宋" w:hint="eastAsia"/>
          <w:sz w:val="24"/>
        </w:rPr>
        <w:t>，</w:t>
      </w:r>
      <w:r w:rsidRPr="00B630B6">
        <w:rPr>
          <w:rFonts w:ascii="仿宋" w:eastAsia="仿宋" w:hAnsi="仿宋"/>
          <w:color w:val="000000"/>
          <w:kern w:val="0"/>
          <w:sz w:val="24"/>
        </w:rPr>
        <w:t>并附相关证明材料</w:t>
      </w:r>
      <w:r w:rsidRPr="00B630B6">
        <w:rPr>
          <w:rFonts w:ascii="仿宋" w:eastAsia="仿宋" w:hAnsi="仿宋"/>
          <w:sz w:val="24"/>
        </w:rPr>
        <w:t>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四、咨询方式</w:t>
      </w:r>
    </w:p>
    <w:p w:rsidR="006B6AF1" w:rsidRPr="00B630B6" w:rsidRDefault="00B630B6">
      <w:pPr>
        <w:spacing w:line="360" w:lineRule="auto"/>
        <w:ind w:firstLineChars="150" w:firstLine="36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潘老师：0571-88981287</w:t>
      </w:r>
      <w:r w:rsidRPr="00B630B6">
        <w:rPr>
          <w:rFonts w:ascii="仿宋" w:eastAsia="仿宋" w:hAnsi="仿宋" w:hint="eastAsia"/>
          <w:sz w:val="24"/>
        </w:rPr>
        <w:t>/13396518496，</w:t>
      </w:r>
      <w:hyperlink r:id="rId6" w:history="1">
        <w:r w:rsidRPr="00B630B6">
          <w:rPr>
            <w:rStyle w:val="a9"/>
            <w:rFonts w:ascii="仿宋" w:eastAsia="仿宋" w:hAnsi="仿宋"/>
            <w:sz w:val="24"/>
          </w:rPr>
          <w:t>phbzll@zju.edu.cn</w:t>
        </w:r>
      </w:hyperlink>
    </w:p>
    <w:p w:rsidR="006B6AF1" w:rsidRPr="00B630B6" w:rsidRDefault="00B630B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更多信息见浙江大学基础医学院官网：</w:t>
      </w:r>
      <w:hyperlink r:id="rId7" w:history="1">
        <w:r w:rsidRPr="00B630B6">
          <w:rPr>
            <w:rStyle w:val="a9"/>
            <w:rFonts w:ascii="仿宋" w:eastAsia="仿宋" w:hAnsi="仿宋"/>
            <w:sz w:val="24"/>
          </w:rPr>
          <w:t>http://bms.zju.edu.cn</w:t>
        </w:r>
      </w:hyperlink>
    </w:p>
    <w:p w:rsidR="006B6AF1" w:rsidRPr="00B630B6" w:rsidRDefault="006B6AF1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6B6AF1" w:rsidRPr="00B630B6" w:rsidRDefault="006B6AF1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6B6AF1" w:rsidRPr="00B630B6" w:rsidRDefault="00B630B6" w:rsidP="00B630B6">
      <w:pPr>
        <w:spacing w:line="360" w:lineRule="auto"/>
        <w:jc w:val="righ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 xml:space="preserve">浙江大学竺可桢学院 </w:t>
      </w:r>
    </w:p>
    <w:p w:rsidR="006B6AF1" w:rsidRPr="00B630B6" w:rsidRDefault="00B630B6" w:rsidP="00B630B6">
      <w:pPr>
        <w:spacing w:line="360" w:lineRule="auto"/>
        <w:jc w:val="righ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浙江大学基础医学系</w:t>
      </w:r>
    </w:p>
    <w:p w:rsidR="006B6AF1" w:rsidRPr="00B630B6" w:rsidRDefault="00B630B6" w:rsidP="00B630B6">
      <w:pPr>
        <w:spacing w:line="360" w:lineRule="auto"/>
        <w:jc w:val="righ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2</w:t>
      </w:r>
      <w:r w:rsidRPr="00B630B6">
        <w:rPr>
          <w:rFonts w:ascii="仿宋" w:eastAsia="仿宋" w:hAnsi="仿宋"/>
          <w:sz w:val="24"/>
        </w:rPr>
        <w:t>02</w:t>
      </w:r>
      <w:r w:rsidRPr="00B630B6">
        <w:rPr>
          <w:rFonts w:ascii="仿宋" w:eastAsia="仿宋" w:hAnsi="仿宋" w:hint="eastAsia"/>
          <w:sz w:val="24"/>
        </w:rPr>
        <w:t>2年7月25日</w:t>
      </w:r>
    </w:p>
    <w:sectPr w:rsidR="006B6AF1" w:rsidRPr="00B6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gzZWU5ZDkxNDU1OTBhYjU2YzMwZDA1ZWQ4MDc5MmMifQ=="/>
  </w:docVars>
  <w:rsids>
    <w:rsidRoot w:val="009010DA"/>
    <w:rsid w:val="00012EFA"/>
    <w:rsid w:val="00034239"/>
    <w:rsid w:val="00040369"/>
    <w:rsid w:val="000C62BE"/>
    <w:rsid w:val="000C7B21"/>
    <w:rsid w:val="000D5419"/>
    <w:rsid w:val="001048D9"/>
    <w:rsid w:val="00267341"/>
    <w:rsid w:val="00321B50"/>
    <w:rsid w:val="003A2272"/>
    <w:rsid w:val="003D440B"/>
    <w:rsid w:val="00495AB1"/>
    <w:rsid w:val="004B6DB7"/>
    <w:rsid w:val="00517884"/>
    <w:rsid w:val="005F16C1"/>
    <w:rsid w:val="005F3CFF"/>
    <w:rsid w:val="00642924"/>
    <w:rsid w:val="006B6AF1"/>
    <w:rsid w:val="006C2D2C"/>
    <w:rsid w:val="0073518A"/>
    <w:rsid w:val="00812888"/>
    <w:rsid w:val="008353C9"/>
    <w:rsid w:val="008424D2"/>
    <w:rsid w:val="00872A78"/>
    <w:rsid w:val="008F6ED0"/>
    <w:rsid w:val="009010DA"/>
    <w:rsid w:val="00921D23"/>
    <w:rsid w:val="0092324B"/>
    <w:rsid w:val="00950F74"/>
    <w:rsid w:val="009E1FE2"/>
    <w:rsid w:val="00A50945"/>
    <w:rsid w:val="00A52075"/>
    <w:rsid w:val="00A97DB8"/>
    <w:rsid w:val="00AA7A06"/>
    <w:rsid w:val="00B12A7E"/>
    <w:rsid w:val="00B630B6"/>
    <w:rsid w:val="00B93CB1"/>
    <w:rsid w:val="00C17E88"/>
    <w:rsid w:val="00D54680"/>
    <w:rsid w:val="00D5686F"/>
    <w:rsid w:val="00DA6EDB"/>
    <w:rsid w:val="00E1605D"/>
    <w:rsid w:val="00E31EB6"/>
    <w:rsid w:val="00E41235"/>
    <w:rsid w:val="00ED456B"/>
    <w:rsid w:val="00F01880"/>
    <w:rsid w:val="00F43D89"/>
    <w:rsid w:val="00FD22DA"/>
    <w:rsid w:val="535E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">
    <w:name w:val="批注文字 Char"/>
    <w:link w:val="a3"/>
    <w:semiHidden/>
    <w:qFormat/>
    <w:rPr>
      <w:kern w:val="2"/>
      <w:sz w:val="21"/>
      <w:szCs w:val="24"/>
    </w:rPr>
  </w:style>
  <w:style w:type="character" w:customStyle="1" w:styleId="Char3">
    <w:name w:val="批注主题 Char"/>
    <w:link w:val="a8"/>
    <w:semiHidden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ms.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bzll@zj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F08F-57F6-4C8B-A426-5F3CDE5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浙江大学竺可桢学院基础医学（求是科学班）招生简章</dc:title>
  <dc:creator>DELL</dc:creator>
  <cp:lastModifiedBy>Windows 用户</cp:lastModifiedBy>
  <cp:revision>28</cp:revision>
  <dcterms:created xsi:type="dcterms:W3CDTF">2021-07-16T09:03:00Z</dcterms:created>
  <dcterms:modified xsi:type="dcterms:W3CDTF">2022-07-30T04:45:00Z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7D88C4F4F3864CFBA332CD419DD546B9</vt:lpwstr>
  </property>
</Properties>
</file>